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74A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Kids Institute</w:t>
      </w:r>
      <w:r w:rsidRPr="002F055D">
        <w:rPr>
          <w:rFonts w:cstheme="minorHAnsi"/>
          <w:b/>
          <w:color w:val="2F5496" w:themeColor="accent1" w:themeShade="BF"/>
          <w:sz w:val="28"/>
          <w:szCs w:val="28"/>
        </w:rPr>
        <w:t>®</w:t>
      </w:r>
    </w:p>
    <w:p w14:paraId="2E3AA7DA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By</w:t>
      </w:r>
    </w:p>
    <w:p w14:paraId="1B4626F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Caroline Decosse</w:t>
      </w:r>
    </w:p>
    <w:p w14:paraId="6D51CA96" w14:textId="77777777" w:rsidR="00D41248" w:rsidRPr="002F055D" w:rsidRDefault="00D41248" w:rsidP="007E66D2">
      <w:pPr>
        <w:jc w:val="center"/>
        <w:rPr>
          <w:rFonts w:cs="Arial"/>
          <w:b/>
          <w:color w:val="2F5496" w:themeColor="accent1" w:themeShade="BF"/>
          <w:sz w:val="28"/>
          <w:szCs w:val="28"/>
        </w:rPr>
      </w:pPr>
      <w:r w:rsidRPr="002F055D">
        <w:rPr>
          <w:rFonts w:cs="Arial"/>
          <w:b/>
          <w:color w:val="2F5496" w:themeColor="accent1" w:themeShade="BF"/>
          <w:sz w:val="28"/>
          <w:szCs w:val="28"/>
        </w:rPr>
        <w:t>Spécialiste</w:t>
      </w:r>
      <w:r w:rsidR="007E66D2">
        <w:rPr>
          <w:rFonts w:cs="Arial"/>
          <w:b/>
          <w:color w:val="2F5496" w:themeColor="accent1" w:themeShade="BF"/>
          <w:sz w:val="28"/>
          <w:szCs w:val="28"/>
        </w:rPr>
        <w:t xml:space="preserve"> </w:t>
      </w:r>
      <w:r>
        <w:rPr>
          <w:rFonts w:cs="Arial"/>
          <w:b/>
          <w:color w:val="2F5496" w:themeColor="accent1" w:themeShade="BF"/>
          <w:sz w:val="28"/>
          <w:szCs w:val="28"/>
        </w:rPr>
        <w:t xml:space="preserve">Enfance et </w:t>
      </w:r>
      <w:r w:rsidRPr="002F055D">
        <w:rPr>
          <w:rFonts w:cs="Arial"/>
          <w:b/>
          <w:color w:val="2F5496" w:themeColor="accent1" w:themeShade="BF"/>
          <w:sz w:val="28"/>
          <w:szCs w:val="28"/>
        </w:rPr>
        <w:t>Périnatalité</w:t>
      </w:r>
    </w:p>
    <w:p w14:paraId="75D5DC2B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286C4B3E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D8F5978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5F684987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3ED9A054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Formation certifiante</w:t>
      </w:r>
    </w:p>
    <w:p w14:paraId="3DE879A7" w14:textId="77777777" w:rsidR="00D41248" w:rsidRPr="00015F6B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</w:pPr>
      <w:r w:rsidRPr="00015F6B">
        <w:rPr>
          <w:rFonts w:cs="Arial"/>
          <w:b/>
          <w:caps/>
          <w:color w:val="2F5496" w:themeColor="accent1" w:themeShade="BF"/>
          <w:sz w:val="32"/>
          <w:szCs w:val="32"/>
          <w:u w:val="single"/>
        </w:rPr>
        <w:t>Psycho Praticien de l’Enfance</w:t>
      </w:r>
    </w:p>
    <w:p w14:paraId="1A8FCBEB" w14:textId="77777777" w:rsidR="00D41248" w:rsidRPr="002F055D" w:rsidRDefault="00A107A3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>
        <w:rPr>
          <w:rFonts w:cs="Arial"/>
          <w:b/>
          <w:color w:val="2F5496" w:themeColor="accent1" w:themeShade="BF"/>
          <w:sz w:val="32"/>
          <w:szCs w:val="32"/>
        </w:rPr>
        <w:t>Accompagnement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des enfants</w:t>
      </w:r>
      <w:r w:rsidR="004A577E">
        <w:rPr>
          <w:rFonts w:cs="Arial"/>
          <w:b/>
          <w:color w:val="2F5496" w:themeColor="accent1" w:themeShade="BF"/>
          <w:sz w:val="32"/>
          <w:szCs w:val="32"/>
        </w:rPr>
        <w:t xml:space="preserve"> et adolescents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</w:t>
      </w:r>
      <w:r w:rsidR="00286034">
        <w:rPr>
          <w:rFonts w:cs="Arial"/>
          <w:b/>
          <w:color w:val="2F5496" w:themeColor="accent1" w:themeShade="BF"/>
          <w:sz w:val="32"/>
          <w:szCs w:val="32"/>
        </w:rPr>
        <w:t>à partir de 3 ans</w:t>
      </w:r>
      <w:r w:rsidR="00D41248"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en cabinet.</w:t>
      </w:r>
    </w:p>
    <w:p w14:paraId="198EBE74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2F055D">
        <w:rPr>
          <w:rFonts w:cs="Arial"/>
          <w:b/>
          <w:color w:val="2F5496" w:themeColor="accent1" w:themeShade="BF"/>
          <w:sz w:val="32"/>
          <w:szCs w:val="32"/>
        </w:rPr>
        <w:t>« </w:t>
      </w:r>
      <w:r w:rsidR="00286034">
        <w:rPr>
          <w:rFonts w:cs="Arial"/>
          <w:b/>
          <w:color w:val="2F5496" w:themeColor="accent1" w:themeShade="BF"/>
          <w:sz w:val="32"/>
          <w:szCs w:val="32"/>
        </w:rPr>
        <w:t>Pour savoir gérer chaque situation</w:t>
      </w:r>
      <w:r w:rsidRPr="002F055D">
        <w:rPr>
          <w:rFonts w:cs="Arial"/>
          <w:b/>
          <w:color w:val="2F5496" w:themeColor="accent1" w:themeShade="BF"/>
          <w:sz w:val="32"/>
          <w:szCs w:val="32"/>
        </w:rPr>
        <w:t xml:space="preserve"> en maitrisant ses émotions »</w:t>
      </w:r>
    </w:p>
    <w:p w14:paraId="142D37F1" w14:textId="77777777" w:rsidR="00D41248" w:rsidRPr="002F055D" w:rsidRDefault="00D41248" w:rsidP="00D412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color w:val="2F5496" w:themeColor="accent1" w:themeShade="BF"/>
        </w:rPr>
      </w:pPr>
    </w:p>
    <w:p w14:paraId="25C7DD3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</w:p>
    <w:p w14:paraId="7F7D3C98" w14:textId="77777777" w:rsidR="00D41248" w:rsidRPr="002F055D" w:rsidRDefault="00D41248" w:rsidP="00D41248">
      <w:pPr>
        <w:rPr>
          <w:rFonts w:cs="Arial"/>
          <w:b/>
          <w:color w:val="2F5496" w:themeColor="accent1" w:themeShade="BF"/>
        </w:rPr>
      </w:pPr>
    </w:p>
    <w:p w14:paraId="028AA256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Kids Institute</w:t>
      </w:r>
      <w:r w:rsidRPr="002F055D">
        <w:rPr>
          <w:rFonts w:cstheme="minorHAnsi"/>
          <w:b/>
          <w:color w:val="2F5496" w:themeColor="accent1" w:themeShade="BF"/>
        </w:rPr>
        <w:t>®</w:t>
      </w:r>
    </w:p>
    <w:p w14:paraId="1B826E53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Caroline Decosse</w:t>
      </w:r>
    </w:p>
    <w:p w14:paraId="75CF18A7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26 rue de Bassano, 75116 Paris</w:t>
      </w:r>
    </w:p>
    <w:p w14:paraId="24F1BFD9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06 60 81 40 75</w:t>
      </w:r>
    </w:p>
    <w:p w14:paraId="6959A100" w14:textId="77777777" w:rsidR="00D41248" w:rsidRPr="002F055D" w:rsidRDefault="00D41248" w:rsidP="00D41248">
      <w:pPr>
        <w:jc w:val="center"/>
        <w:rPr>
          <w:rFonts w:cs="Arial"/>
          <w:b/>
          <w:color w:val="2F5496" w:themeColor="accent1" w:themeShade="BF"/>
        </w:rPr>
      </w:pPr>
      <w:r w:rsidRPr="002F055D">
        <w:rPr>
          <w:rFonts w:cs="Arial"/>
          <w:b/>
          <w:color w:val="2F5496" w:themeColor="accent1" w:themeShade="BF"/>
        </w:rPr>
        <w:t>Siret 522 539 717 00036</w:t>
      </w:r>
    </w:p>
    <w:p w14:paraId="2E826D8B" w14:textId="77777777" w:rsidR="00D41248" w:rsidRPr="002F055D" w:rsidRDefault="00BB0B5E" w:rsidP="00D41248">
      <w:pPr>
        <w:jc w:val="center"/>
        <w:rPr>
          <w:rFonts w:cs="Arial"/>
          <w:b/>
          <w:color w:val="2F5496" w:themeColor="accent1" w:themeShade="BF"/>
          <w:u w:val="single"/>
        </w:rPr>
      </w:pPr>
      <w:hyperlink r:id="rId5" w:history="1">
        <w:r w:rsidR="00D41248" w:rsidRPr="002F055D">
          <w:rPr>
            <w:rStyle w:val="Lienhypertexte"/>
            <w:rFonts w:cs="Arial"/>
            <w:b/>
            <w:color w:val="2F5496" w:themeColor="accent1" w:themeShade="BF"/>
            <w:u w:val="none"/>
          </w:rPr>
          <w:t>www.hypnose-naturopathie-paris</w:t>
        </w:r>
      </w:hyperlink>
      <w:r w:rsidR="00D41248" w:rsidRPr="002F055D">
        <w:rPr>
          <w:rStyle w:val="Lienhypertexte"/>
          <w:rFonts w:cs="Arial"/>
          <w:b/>
          <w:color w:val="2F5496" w:themeColor="accent1" w:themeShade="BF"/>
          <w:u w:val="none"/>
        </w:rPr>
        <w:t xml:space="preserve">    </w:t>
      </w:r>
    </w:p>
    <w:p w14:paraId="5CB14097" w14:textId="77777777" w:rsidR="00BC08AA" w:rsidRDefault="00BC08AA"/>
    <w:p w14:paraId="1707CB8E" w14:textId="77777777" w:rsidR="00D41248" w:rsidRDefault="00D41248"/>
    <w:p w14:paraId="2118D33D" w14:textId="77777777" w:rsidR="00FC77B2" w:rsidRDefault="00FC77B2"/>
    <w:p w14:paraId="506C9E08" w14:textId="77777777" w:rsidR="00D41248" w:rsidRDefault="00D41248"/>
    <w:p w14:paraId="71F76EB2" w14:textId="77777777" w:rsidR="00894505" w:rsidRPr="002F055D" w:rsidRDefault="00894505" w:rsidP="00894505">
      <w:pPr>
        <w:jc w:val="center"/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</w:pPr>
      <w:r w:rsidRPr="002F055D">
        <w:rPr>
          <w:rFonts w:cs="Arial"/>
          <w:b/>
          <w:bCs/>
          <w:color w:val="2F5496" w:themeColor="accent1" w:themeShade="BF"/>
          <w:sz w:val="28"/>
          <w:szCs w:val="28"/>
          <w:u w:val="single"/>
        </w:rPr>
        <w:lastRenderedPageBreak/>
        <w:t>Sommaire de formation</w:t>
      </w:r>
    </w:p>
    <w:p w14:paraId="3C5EA20B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</w:rPr>
      </w:pPr>
    </w:p>
    <w:p w14:paraId="157B51BF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 w:rsidRPr="002F055D">
        <w:rPr>
          <w:rFonts w:cs="Arial"/>
          <w:b/>
          <w:color w:val="2F5496" w:themeColor="accent1" w:themeShade="BF"/>
        </w:rPr>
        <w:t xml:space="preserve">1.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>Le cadre thérapeutique</w:t>
      </w:r>
    </w:p>
    <w:p w14:paraId="36FBC662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La prise en charge de l’enfant et de son environnement à partir de 3 ans</w:t>
      </w:r>
    </w:p>
    <w:p w14:paraId="73F667B4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Déroulement type d’une séance pour un enfant avec et/ou sans les parents</w:t>
      </w:r>
    </w:p>
    <w:p w14:paraId="4EF556E1" w14:textId="77777777" w:rsidR="00894505" w:rsidRPr="002F055D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Le point de vue du ou des parents et de l’enfant au sujet des objectifs </w:t>
      </w:r>
    </w:p>
    <w:p w14:paraId="3512E48F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Quand le parent est finalement le vrai client</w:t>
      </w:r>
    </w:p>
    <w:p w14:paraId="30D70E3A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stades de développement de l’enfant</w:t>
      </w:r>
    </w:p>
    <w:p w14:paraId="45499D76" w14:textId="77777777" w:rsidR="00894505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Les 4 types de parents et le positionnement de l’enfant </w:t>
      </w:r>
    </w:p>
    <w:p w14:paraId="342AA244" w14:textId="77777777" w:rsidR="00894505" w:rsidRPr="003850D7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théorie de l’attachement de Bowlby</w:t>
      </w:r>
    </w:p>
    <w:p w14:paraId="629FE1D8" w14:textId="77777777" w:rsidR="00894505" w:rsidRPr="00DC5CE2" w:rsidRDefault="00894505" w:rsidP="00894505">
      <w:pPr>
        <w:pStyle w:val="Paragraphedeliste"/>
        <w:numPr>
          <w:ilvl w:val="0"/>
          <w:numId w:val="1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Installation du cabinet de manière « kids </w:t>
      </w:r>
      <w:proofErr w:type="spellStart"/>
      <w:r w:rsidRPr="002F055D">
        <w:rPr>
          <w:rFonts w:cs="Arial"/>
          <w:color w:val="2F5496" w:themeColor="accent1" w:themeShade="BF"/>
        </w:rPr>
        <w:t>friendly</w:t>
      </w:r>
      <w:proofErr w:type="spellEnd"/>
      <w:r w:rsidRPr="002F055D">
        <w:rPr>
          <w:rFonts w:cs="Arial"/>
          <w:color w:val="2F5496" w:themeColor="accent1" w:themeShade="BF"/>
        </w:rPr>
        <w:t xml:space="preserve"> »</w:t>
      </w:r>
      <w:r>
        <w:rPr>
          <w:rFonts w:cs="Arial"/>
          <w:color w:val="2F5496" w:themeColor="accent1" w:themeShade="BF"/>
        </w:rPr>
        <w:t xml:space="preserve"> et création du réseau</w:t>
      </w:r>
    </w:p>
    <w:p w14:paraId="2AA7FED3" w14:textId="77777777" w:rsidR="00894505" w:rsidRPr="002F055D" w:rsidRDefault="00894505" w:rsidP="00894505">
      <w:pPr>
        <w:jc w:val="both"/>
        <w:rPr>
          <w:rFonts w:cs="Arial"/>
          <w:color w:val="2F5496" w:themeColor="accent1" w:themeShade="BF"/>
        </w:rPr>
      </w:pPr>
    </w:p>
    <w:p w14:paraId="09E7B8F3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>2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>Psychologie développementale de l’enfant</w:t>
      </w:r>
    </w:p>
    <w:p w14:paraId="19AF0305" w14:textId="77777777" w:rsidR="00894505" w:rsidRPr="002F055D" w:rsidRDefault="00894505" w:rsidP="00894505">
      <w:pPr>
        <w:pStyle w:val="Paragraphedeliste"/>
        <w:numPr>
          <w:ilvl w:val="0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Les troubles du comportement</w:t>
      </w:r>
    </w:p>
    <w:p w14:paraId="6A1387E4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Encoprésie, énurésie</w:t>
      </w:r>
    </w:p>
    <w:p w14:paraId="0A51350F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Sommeil</w:t>
      </w:r>
    </w:p>
    <w:p w14:paraId="686D4442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Charge mentale et </w:t>
      </w:r>
      <w:proofErr w:type="spellStart"/>
      <w:r w:rsidRPr="002F055D">
        <w:rPr>
          <w:rFonts w:cs="Arial"/>
          <w:color w:val="2F5496" w:themeColor="accent1" w:themeShade="BF"/>
        </w:rPr>
        <w:t>burn</w:t>
      </w:r>
      <w:proofErr w:type="spellEnd"/>
      <w:r w:rsidRPr="002F055D">
        <w:rPr>
          <w:rFonts w:cs="Arial"/>
          <w:color w:val="2F5496" w:themeColor="accent1" w:themeShade="BF"/>
        </w:rPr>
        <w:t xml:space="preserve"> out de l’enfant</w:t>
      </w:r>
    </w:p>
    <w:p w14:paraId="42E08094" w14:textId="7AE410BB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Gestion de la colère et autres émotions négatives</w:t>
      </w:r>
      <w:r w:rsidR="00FC323E">
        <w:rPr>
          <w:rFonts w:cs="Arial"/>
          <w:color w:val="2F5496" w:themeColor="accent1" w:themeShade="BF"/>
        </w:rPr>
        <w:t xml:space="preserve">, stress, angoisses, … </w:t>
      </w:r>
    </w:p>
    <w:p w14:paraId="39B1771F" w14:textId="77777777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Troubles obsessionnels compulsifs</w:t>
      </w:r>
    </w:p>
    <w:p w14:paraId="6833B36E" w14:textId="77777777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Deuil </w:t>
      </w:r>
    </w:p>
    <w:p w14:paraId="227774A1" w14:textId="34561330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Troubles alimentaires compulsifs </w:t>
      </w:r>
    </w:p>
    <w:p w14:paraId="652AE384" w14:textId="77777777" w:rsidR="00C83238" w:rsidRPr="002F055D" w:rsidRDefault="00C83238" w:rsidP="00C83238">
      <w:pPr>
        <w:pStyle w:val="Paragraphedeliste"/>
        <w:spacing w:after="160"/>
        <w:ind w:left="1644"/>
        <w:jc w:val="both"/>
        <w:rPr>
          <w:rFonts w:cs="Arial"/>
          <w:color w:val="2F5496" w:themeColor="accent1" w:themeShade="BF"/>
        </w:rPr>
      </w:pPr>
    </w:p>
    <w:p w14:paraId="5BC20D04" w14:textId="77777777" w:rsidR="00894505" w:rsidRPr="002F055D" w:rsidRDefault="00894505" w:rsidP="00894505">
      <w:pPr>
        <w:pStyle w:val="Paragraphedeliste"/>
        <w:numPr>
          <w:ilvl w:val="0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Troubles d’ordre scolaire</w:t>
      </w:r>
    </w:p>
    <w:p w14:paraId="3E7A4C10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Décrochage scolaire</w:t>
      </w:r>
    </w:p>
    <w:p w14:paraId="74C4D415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Phobie scolaire</w:t>
      </w:r>
    </w:p>
    <w:p w14:paraId="3E091467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Harcèlement</w:t>
      </w:r>
    </w:p>
    <w:p w14:paraId="7D60871C" w14:textId="77777777" w:rsidR="00894505" w:rsidRPr="002F055D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Troubles de l’attention et concentration</w:t>
      </w:r>
    </w:p>
    <w:p w14:paraId="7B2C3940" w14:textId="0D1B9D9C" w:rsidR="00894505" w:rsidRDefault="00894505" w:rsidP="00894505">
      <w:pPr>
        <w:pStyle w:val="Paragraphedeliste"/>
        <w:numPr>
          <w:ilvl w:val="1"/>
          <w:numId w:val="5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Prise en charge de l’enfant « TDAH » </w:t>
      </w:r>
    </w:p>
    <w:p w14:paraId="777A2F5A" w14:textId="77777777" w:rsidR="007A5C10" w:rsidRDefault="007A5C10" w:rsidP="007A5C10">
      <w:pPr>
        <w:pStyle w:val="Paragraphedeliste"/>
        <w:spacing w:after="160"/>
        <w:ind w:left="1644"/>
        <w:jc w:val="both"/>
        <w:rPr>
          <w:rFonts w:cs="Arial"/>
          <w:color w:val="2F5496" w:themeColor="accent1" w:themeShade="BF"/>
        </w:rPr>
      </w:pPr>
    </w:p>
    <w:p w14:paraId="4334B529" w14:textId="5FA902A7" w:rsidR="00C83238" w:rsidRDefault="00C83238" w:rsidP="00C83238">
      <w:pPr>
        <w:pStyle w:val="Paragraphedeliste"/>
        <w:numPr>
          <w:ilvl w:val="0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Troubles liés </w:t>
      </w:r>
      <w:r w:rsidR="0001567F">
        <w:rPr>
          <w:rFonts w:cs="Arial"/>
          <w:color w:val="2F5496" w:themeColor="accent1" w:themeShade="BF"/>
        </w:rPr>
        <w:t>à la pandémie actuelle du Covid 19</w:t>
      </w:r>
    </w:p>
    <w:p w14:paraId="7C21D3D1" w14:textId="15DEA466" w:rsidR="00C83238" w:rsidRDefault="00C83238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Covid 19</w:t>
      </w:r>
      <w:r w:rsidR="0001567F">
        <w:rPr>
          <w:rFonts w:cs="Arial"/>
          <w:color w:val="2F5496" w:themeColor="accent1" w:themeShade="BF"/>
        </w:rPr>
        <w:t xml:space="preserve">, qu’est-ce que c’est ? </w:t>
      </w:r>
    </w:p>
    <w:p w14:paraId="621D080F" w14:textId="1E2B1ECB" w:rsidR="00C83238" w:rsidRDefault="00C83238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émotions fortes</w:t>
      </w:r>
      <w:r w:rsidR="0001567F">
        <w:rPr>
          <w:rFonts w:cs="Arial"/>
          <w:color w:val="2F5496" w:themeColor="accent1" w:themeShade="BF"/>
        </w:rPr>
        <w:t xml:space="preserve"> et troubles apparents</w:t>
      </w:r>
      <w:r>
        <w:rPr>
          <w:rFonts w:cs="Arial"/>
          <w:color w:val="2F5496" w:themeColor="accent1" w:themeShade="BF"/>
        </w:rPr>
        <w:t xml:space="preserve"> liés</w:t>
      </w:r>
      <w:r w:rsidR="0001567F">
        <w:rPr>
          <w:rFonts w:cs="Arial"/>
          <w:color w:val="2F5496" w:themeColor="accent1" w:themeShade="BF"/>
        </w:rPr>
        <w:t xml:space="preserve"> au confinement</w:t>
      </w:r>
    </w:p>
    <w:p w14:paraId="55DB6E3C" w14:textId="56E91E29" w:rsidR="00C83238" w:rsidRDefault="00C83238" w:rsidP="00C83238">
      <w:pPr>
        <w:pStyle w:val="Paragraphedeliste"/>
        <w:numPr>
          <w:ilvl w:val="1"/>
          <w:numId w:val="12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Les nouvelles angoisses et peurs </w:t>
      </w:r>
      <w:r w:rsidR="0001567F">
        <w:rPr>
          <w:rFonts w:cs="Arial"/>
          <w:color w:val="2F5496" w:themeColor="accent1" w:themeShade="BF"/>
        </w:rPr>
        <w:t>liées au déconfinement</w:t>
      </w:r>
    </w:p>
    <w:p w14:paraId="158FA6A6" w14:textId="77777777" w:rsidR="00245802" w:rsidRPr="00C83238" w:rsidRDefault="00245802" w:rsidP="00245802">
      <w:pPr>
        <w:pStyle w:val="Paragraphedeliste"/>
        <w:spacing w:after="160"/>
        <w:ind w:left="1440"/>
        <w:jc w:val="both"/>
        <w:rPr>
          <w:rFonts w:cs="Arial"/>
          <w:color w:val="2F5496" w:themeColor="accent1" w:themeShade="BF"/>
        </w:rPr>
      </w:pPr>
    </w:p>
    <w:p w14:paraId="6EF7373A" w14:textId="3703F4E9" w:rsidR="00894505" w:rsidRPr="00C83238" w:rsidRDefault="00894505" w:rsidP="00894505">
      <w:pPr>
        <w:pStyle w:val="Paragraphedeliste"/>
        <w:numPr>
          <w:ilvl w:val="0"/>
          <w:numId w:val="6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Auto hypnose pour les enfants</w:t>
      </w:r>
    </w:p>
    <w:p w14:paraId="1D0E957F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t xml:space="preserve"> 3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>
        <w:rPr>
          <w:rFonts w:cs="Arial"/>
          <w:b/>
          <w:color w:val="2F5496" w:themeColor="accent1" w:themeShade="BF"/>
          <w:u w:val="single"/>
        </w:rPr>
        <w:t>Coaching créatif</w:t>
      </w:r>
      <w:r w:rsidRPr="002F055D">
        <w:rPr>
          <w:rFonts w:cs="Arial"/>
          <w:b/>
          <w:color w:val="2F5496" w:themeColor="accent1" w:themeShade="BF"/>
          <w:u w:val="single"/>
        </w:rPr>
        <w:t xml:space="preserve"> pour enfants</w:t>
      </w:r>
    </w:p>
    <w:p w14:paraId="5389F27E" w14:textId="55131F24" w:rsidR="00894505" w:rsidRPr="002F055D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La créativité pour apaiser</w:t>
      </w:r>
      <w:r w:rsidR="00FC323E">
        <w:rPr>
          <w:rFonts w:cs="Arial"/>
          <w:color w:val="2F5496" w:themeColor="accent1" w:themeShade="BF"/>
        </w:rPr>
        <w:t xml:space="preserve"> toutes</w:t>
      </w:r>
      <w:r>
        <w:rPr>
          <w:rFonts w:cs="Arial"/>
          <w:color w:val="2F5496" w:themeColor="accent1" w:themeShade="BF"/>
        </w:rPr>
        <w:t xml:space="preserve"> ses émotions</w:t>
      </w:r>
    </w:p>
    <w:p w14:paraId="6E289EF1" w14:textId="0CF6CEED" w:rsidR="00894505" w:rsidRPr="002F055D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Les </w:t>
      </w:r>
      <w:r w:rsidR="00FC323E">
        <w:rPr>
          <w:rFonts w:cs="Arial"/>
          <w:color w:val="2F5496" w:themeColor="accent1" w:themeShade="BF"/>
        </w:rPr>
        <w:t xml:space="preserve">différents </w:t>
      </w:r>
      <w:r w:rsidRPr="002F055D">
        <w:rPr>
          <w:rFonts w:cs="Arial"/>
          <w:color w:val="2F5496" w:themeColor="accent1" w:themeShade="BF"/>
        </w:rPr>
        <w:t xml:space="preserve">ateliers </w:t>
      </w:r>
      <w:r w:rsidR="00FC323E">
        <w:rPr>
          <w:rFonts w:cs="Arial"/>
          <w:color w:val="2F5496" w:themeColor="accent1" w:themeShade="BF"/>
        </w:rPr>
        <w:t>créatifs</w:t>
      </w:r>
    </w:p>
    <w:p w14:paraId="20ABADF4" w14:textId="546D7FFA" w:rsidR="00894505" w:rsidRPr="00C83238" w:rsidRDefault="00894505" w:rsidP="00894505">
      <w:pPr>
        <w:pStyle w:val="Paragraphedeliste"/>
        <w:numPr>
          <w:ilvl w:val="0"/>
          <w:numId w:val="7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Cartes </w:t>
      </w:r>
      <w:r>
        <w:rPr>
          <w:rFonts w:cs="Arial"/>
          <w:color w:val="2F5496" w:themeColor="accent1" w:themeShade="BF"/>
        </w:rPr>
        <w:t xml:space="preserve">et jeux </w:t>
      </w:r>
      <w:r w:rsidRPr="002F055D">
        <w:rPr>
          <w:rFonts w:cs="Arial"/>
          <w:color w:val="2F5496" w:themeColor="accent1" w:themeShade="BF"/>
        </w:rPr>
        <w:t>créat</w:t>
      </w:r>
      <w:r>
        <w:rPr>
          <w:rFonts w:cs="Arial"/>
          <w:color w:val="2F5496" w:themeColor="accent1" w:themeShade="BF"/>
        </w:rPr>
        <w:t>ifs</w:t>
      </w:r>
    </w:p>
    <w:p w14:paraId="753D1D7D" w14:textId="77777777" w:rsidR="00894505" w:rsidRPr="002F055D" w:rsidRDefault="00894505" w:rsidP="00894505">
      <w:pPr>
        <w:jc w:val="both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</w:rPr>
        <w:lastRenderedPageBreak/>
        <w:t>4</w:t>
      </w:r>
      <w:r w:rsidRPr="002F055D">
        <w:rPr>
          <w:rFonts w:cs="Arial"/>
          <w:b/>
          <w:color w:val="2F5496" w:themeColor="accent1" w:themeShade="BF"/>
        </w:rPr>
        <w:t xml:space="preserve">. </w:t>
      </w:r>
      <w:r w:rsidRPr="002F055D">
        <w:rPr>
          <w:rFonts w:cs="Arial"/>
          <w:b/>
          <w:color w:val="2F5496" w:themeColor="accent1" w:themeShade="BF"/>
        </w:rPr>
        <w:tab/>
      </w:r>
      <w:r w:rsidRPr="002F055D">
        <w:rPr>
          <w:rFonts w:cs="Arial"/>
          <w:b/>
          <w:color w:val="2F5496" w:themeColor="accent1" w:themeShade="BF"/>
          <w:u w:val="single"/>
        </w:rPr>
        <w:t xml:space="preserve">Désensibilisation et reprogrammation par les mouvements oculaires </w:t>
      </w:r>
    </w:p>
    <w:p w14:paraId="44A138EC" w14:textId="77777777" w:rsidR="00894505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Les 4 traumatismes de l’enfant</w:t>
      </w:r>
    </w:p>
    <w:p w14:paraId="7811A0F4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Quand les mouvements oculaires apaisent les émotions, ressentis </w:t>
      </w:r>
      <w:r>
        <w:rPr>
          <w:rFonts w:cs="Arial"/>
          <w:color w:val="2F5496" w:themeColor="accent1" w:themeShade="BF"/>
        </w:rPr>
        <w:t>désagréables</w:t>
      </w:r>
    </w:p>
    <w:p w14:paraId="5758AE12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Syndrome de stress post traumatique</w:t>
      </w:r>
    </w:p>
    <w:p w14:paraId="001AC514" w14:textId="77777777" w:rsidR="00894505" w:rsidRPr="002F055D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 xml:space="preserve">Pensée irrationnelle et sensation sensorielle </w:t>
      </w:r>
    </w:p>
    <w:p w14:paraId="199EAC1A" w14:textId="42EEEA55" w:rsidR="00894505" w:rsidRPr="00C83238" w:rsidRDefault="00894505" w:rsidP="00894505">
      <w:pPr>
        <w:pStyle w:val="Paragraphedeliste"/>
        <w:numPr>
          <w:ilvl w:val="0"/>
          <w:numId w:val="8"/>
        </w:numPr>
        <w:spacing w:after="160"/>
        <w:jc w:val="both"/>
        <w:rPr>
          <w:rFonts w:cs="Arial"/>
          <w:color w:val="2F5496" w:themeColor="accent1" w:themeShade="BF"/>
        </w:rPr>
      </w:pPr>
      <w:r w:rsidRPr="002F055D">
        <w:rPr>
          <w:rFonts w:cs="Arial"/>
          <w:color w:val="2F5496" w:themeColor="accent1" w:themeShade="BF"/>
        </w:rPr>
        <w:t>Exemple de protocole de désensibilisation</w:t>
      </w:r>
    </w:p>
    <w:p w14:paraId="773D252D" w14:textId="77777777" w:rsidR="00894505" w:rsidRPr="006F2935" w:rsidRDefault="00894505" w:rsidP="00894505">
      <w:pPr>
        <w:jc w:val="both"/>
        <w:rPr>
          <w:rFonts w:cs="Arial"/>
          <w:b/>
          <w:bCs/>
          <w:color w:val="2F5496" w:themeColor="accent1" w:themeShade="BF"/>
          <w:u w:val="single"/>
        </w:rPr>
      </w:pPr>
      <w:r w:rsidRPr="006F2935">
        <w:rPr>
          <w:rFonts w:cs="Arial"/>
          <w:b/>
          <w:bCs/>
          <w:color w:val="2F5496" w:themeColor="accent1" w:themeShade="BF"/>
        </w:rPr>
        <w:t xml:space="preserve">5. </w:t>
      </w:r>
      <w:r w:rsidRPr="006F2935">
        <w:rPr>
          <w:rFonts w:cs="Arial"/>
          <w:b/>
          <w:bCs/>
          <w:color w:val="2F5496" w:themeColor="accent1" w:themeShade="BF"/>
        </w:rPr>
        <w:tab/>
      </w:r>
      <w:r w:rsidRPr="006F2935">
        <w:rPr>
          <w:rFonts w:cs="Arial"/>
          <w:b/>
          <w:bCs/>
          <w:color w:val="2F5496" w:themeColor="accent1" w:themeShade="BF"/>
          <w:u w:val="single"/>
        </w:rPr>
        <w:t>Coaching parental</w:t>
      </w:r>
    </w:p>
    <w:p w14:paraId="7FC83757" w14:textId="77777777" w:rsidR="00894505" w:rsidRDefault="00894505" w:rsidP="00894505">
      <w:pPr>
        <w:pStyle w:val="Paragraphedeliste"/>
        <w:numPr>
          <w:ilvl w:val="0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 xml:space="preserve">Tous les outils à utiliser à la maison pour que les parents accompagnent l’enfant. </w:t>
      </w:r>
    </w:p>
    <w:p w14:paraId="3EFFF885" w14:textId="77777777" w:rsidR="00894505" w:rsidRDefault="00894505" w:rsidP="0089450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Comportement</w:t>
      </w:r>
    </w:p>
    <w:p w14:paraId="7CEDE027" w14:textId="77777777" w:rsidR="00894505" w:rsidRDefault="00894505" w:rsidP="00894505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Scolaire</w:t>
      </w:r>
    </w:p>
    <w:p w14:paraId="10EF146F" w14:textId="1B982B6F" w:rsidR="004A577E" w:rsidRPr="00C83238" w:rsidRDefault="00894505" w:rsidP="004A577E">
      <w:pPr>
        <w:pStyle w:val="Paragraphedeliste"/>
        <w:numPr>
          <w:ilvl w:val="1"/>
          <w:numId w:val="9"/>
        </w:numPr>
        <w:jc w:val="both"/>
        <w:rPr>
          <w:rFonts w:cs="Arial"/>
          <w:color w:val="2F5496" w:themeColor="accent1" w:themeShade="BF"/>
        </w:rPr>
      </w:pPr>
      <w:r>
        <w:rPr>
          <w:rFonts w:cs="Arial"/>
          <w:color w:val="2F5496" w:themeColor="accent1" w:themeShade="BF"/>
        </w:rPr>
        <w:t>Coaching créatif parental</w:t>
      </w:r>
    </w:p>
    <w:p w14:paraId="098D3FE6" w14:textId="77777777" w:rsidR="00894505" w:rsidRPr="002F055D" w:rsidRDefault="00894505" w:rsidP="00894505">
      <w:pPr>
        <w:jc w:val="both"/>
        <w:rPr>
          <w:rFonts w:cs="Arial"/>
          <w:color w:val="2F5496" w:themeColor="accent1" w:themeShade="BF"/>
        </w:rPr>
      </w:pPr>
    </w:p>
    <w:p w14:paraId="0AD90E8F" w14:textId="77777777" w:rsidR="00894505" w:rsidRPr="002F055D" w:rsidRDefault="00894505" w:rsidP="00894505">
      <w:pPr>
        <w:jc w:val="both"/>
        <w:rPr>
          <w:rFonts w:cs="Arial"/>
          <w:color w:val="2F5496" w:themeColor="accent1" w:themeShade="BF"/>
        </w:rPr>
      </w:pPr>
    </w:p>
    <w:p w14:paraId="441039AC" w14:textId="77777777" w:rsidR="00D41248" w:rsidRDefault="00D41248"/>
    <w:sectPr w:rsidR="00D4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3" type="#_x0000_t75" style="width:11.5pt;height:11.5pt" o:bullet="t">
        <v:imagedata r:id="rId1" o:title="mso36B5"/>
      </v:shape>
    </w:pict>
  </w:numPicBullet>
  <w:abstractNum w:abstractNumId="0" w15:restartNumberingAfterBreak="0">
    <w:nsid w:val="13A31A85"/>
    <w:multiLevelType w:val="hybridMultilevel"/>
    <w:tmpl w:val="A9FA6ED2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42437EC"/>
    <w:multiLevelType w:val="hybridMultilevel"/>
    <w:tmpl w:val="1EA02F7C"/>
    <w:lvl w:ilvl="0" w:tplc="040C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" w15:restartNumberingAfterBreak="0">
    <w:nsid w:val="25F3056D"/>
    <w:multiLevelType w:val="hybridMultilevel"/>
    <w:tmpl w:val="92FEA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1400"/>
    <w:multiLevelType w:val="hybridMultilevel"/>
    <w:tmpl w:val="70F61D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46255"/>
    <w:multiLevelType w:val="hybridMultilevel"/>
    <w:tmpl w:val="2D1E3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6FD"/>
    <w:multiLevelType w:val="hybridMultilevel"/>
    <w:tmpl w:val="23D89A9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4C556DC"/>
    <w:multiLevelType w:val="hybridMultilevel"/>
    <w:tmpl w:val="1B285070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62843FCD"/>
    <w:multiLevelType w:val="hybridMultilevel"/>
    <w:tmpl w:val="52609594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66A21D72"/>
    <w:multiLevelType w:val="hybridMultilevel"/>
    <w:tmpl w:val="7B9A3590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70035BD"/>
    <w:multiLevelType w:val="hybridMultilevel"/>
    <w:tmpl w:val="9CDE8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4384"/>
    <w:multiLevelType w:val="hybridMultilevel"/>
    <w:tmpl w:val="5566B7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E76"/>
    <w:multiLevelType w:val="hybridMultilevel"/>
    <w:tmpl w:val="D956358E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48"/>
    <w:rsid w:val="0001567F"/>
    <w:rsid w:val="00107A2A"/>
    <w:rsid w:val="00153BAB"/>
    <w:rsid w:val="001D794E"/>
    <w:rsid w:val="00245802"/>
    <w:rsid w:val="00286034"/>
    <w:rsid w:val="004A577E"/>
    <w:rsid w:val="004D119F"/>
    <w:rsid w:val="007A5C10"/>
    <w:rsid w:val="007E66D2"/>
    <w:rsid w:val="00894505"/>
    <w:rsid w:val="008E15CA"/>
    <w:rsid w:val="00A107A3"/>
    <w:rsid w:val="00BB0B5E"/>
    <w:rsid w:val="00BC08AA"/>
    <w:rsid w:val="00C83238"/>
    <w:rsid w:val="00D41248"/>
    <w:rsid w:val="00DD0F23"/>
    <w:rsid w:val="00FC323E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F32D"/>
  <w15:chartTrackingRefBased/>
  <w15:docId w15:val="{3886C356-D230-4553-A12D-69F9CC1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124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ypnose-naturopathie-pari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 securite</dc:creator>
  <cp:keywords/>
  <dc:description/>
  <cp:lastModifiedBy>caroline_peyronnet@yahoo.fr</cp:lastModifiedBy>
  <cp:revision>9</cp:revision>
  <dcterms:created xsi:type="dcterms:W3CDTF">2020-04-21T12:53:00Z</dcterms:created>
  <dcterms:modified xsi:type="dcterms:W3CDTF">2020-10-08T16:11:00Z</dcterms:modified>
</cp:coreProperties>
</file>