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74AB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Kids Institute</w:t>
      </w:r>
      <w:r w:rsidRPr="002F055D">
        <w:rPr>
          <w:rFonts w:cstheme="minorHAnsi"/>
          <w:b/>
          <w:color w:val="2F5496" w:themeColor="accent1" w:themeShade="BF"/>
          <w:sz w:val="28"/>
          <w:szCs w:val="28"/>
        </w:rPr>
        <w:t>®</w:t>
      </w:r>
    </w:p>
    <w:p w14:paraId="2E3AA7DA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By</w:t>
      </w:r>
    </w:p>
    <w:p w14:paraId="1B4626F8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Caroline Decosse</w:t>
      </w:r>
    </w:p>
    <w:p w14:paraId="6D51CA96" w14:textId="77777777" w:rsidR="00D41248" w:rsidRPr="002F055D" w:rsidRDefault="00D41248" w:rsidP="007E66D2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Spécialiste</w:t>
      </w:r>
      <w:r w:rsidR="007E66D2">
        <w:rPr>
          <w:rFonts w:cs="Arial"/>
          <w:b/>
          <w:color w:val="2F5496" w:themeColor="accent1" w:themeShade="BF"/>
          <w:sz w:val="28"/>
          <w:szCs w:val="28"/>
        </w:rPr>
        <w:t xml:space="preserve"> </w:t>
      </w:r>
      <w:r>
        <w:rPr>
          <w:rFonts w:cs="Arial"/>
          <w:b/>
          <w:color w:val="2F5496" w:themeColor="accent1" w:themeShade="BF"/>
          <w:sz w:val="28"/>
          <w:szCs w:val="28"/>
        </w:rPr>
        <w:t xml:space="preserve">Enfance et </w:t>
      </w:r>
      <w:r w:rsidRPr="002F055D">
        <w:rPr>
          <w:rFonts w:cs="Arial"/>
          <w:b/>
          <w:color w:val="2F5496" w:themeColor="accent1" w:themeShade="BF"/>
          <w:sz w:val="28"/>
          <w:szCs w:val="28"/>
        </w:rPr>
        <w:t>Périnatalité</w:t>
      </w:r>
    </w:p>
    <w:p w14:paraId="75D5DC2B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286C4B3E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5D8F5978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5F684987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</w:rPr>
      </w:pPr>
    </w:p>
    <w:p w14:paraId="3ED9A054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 w:rsidRPr="002F055D">
        <w:rPr>
          <w:rFonts w:cs="Arial"/>
          <w:b/>
          <w:color w:val="2F5496" w:themeColor="accent1" w:themeShade="BF"/>
          <w:sz w:val="32"/>
          <w:szCs w:val="32"/>
        </w:rPr>
        <w:t>Formation certifiante</w:t>
      </w:r>
    </w:p>
    <w:p w14:paraId="3DE879A7" w14:textId="59A9E68A" w:rsidR="00D41248" w:rsidRPr="00015F6B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</w:pPr>
      <w:r w:rsidRPr="00015F6B"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  <w:t>Psycho</w:t>
      </w:r>
      <w:r w:rsidR="008D7BF7"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  <w:t>PATHOLOGIE DE L’ADULTE</w:t>
      </w:r>
    </w:p>
    <w:p w14:paraId="198EBE74" w14:textId="65AEB683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 w:rsidRPr="002F055D">
        <w:rPr>
          <w:rFonts w:cs="Arial"/>
          <w:b/>
          <w:color w:val="2F5496" w:themeColor="accent1" w:themeShade="BF"/>
          <w:sz w:val="32"/>
          <w:szCs w:val="32"/>
        </w:rPr>
        <w:t>« </w:t>
      </w:r>
      <w:r w:rsidR="00483ED4">
        <w:rPr>
          <w:rFonts w:cs="Arial"/>
          <w:b/>
          <w:color w:val="2F5496" w:themeColor="accent1" w:themeShade="BF"/>
          <w:sz w:val="32"/>
          <w:szCs w:val="32"/>
        </w:rPr>
        <w:t>Exit les pensées toxiques !!</w:t>
      </w:r>
      <w:r w:rsidRPr="002F055D">
        <w:rPr>
          <w:rFonts w:cs="Arial"/>
          <w:b/>
          <w:color w:val="2F5496" w:themeColor="accent1" w:themeShade="BF"/>
          <w:sz w:val="32"/>
          <w:szCs w:val="32"/>
        </w:rPr>
        <w:t> »</w:t>
      </w:r>
    </w:p>
    <w:p w14:paraId="142D37F1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</w:rPr>
      </w:pPr>
    </w:p>
    <w:p w14:paraId="25C7DD30" w14:textId="17704FDB" w:rsidR="00D41248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4AB434BD" w14:textId="7E5808A1" w:rsidR="003024F5" w:rsidRDefault="003024F5" w:rsidP="00D41248">
      <w:pPr>
        <w:jc w:val="center"/>
        <w:rPr>
          <w:rFonts w:cs="Arial"/>
          <w:b/>
          <w:color w:val="2F5496" w:themeColor="accent1" w:themeShade="BF"/>
        </w:rPr>
      </w:pPr>
    </w:p>
    <w:p w14:paraId="124FFDC1" w14:textId="21C692EE" w:rsidR="003024F5" w:rsidRDefault="003024F5" w:rsidP="00D41248">
      <w:pPr>
        <w:jc w:val="center"/>
        <w:rPr>
          <w:rFonts w:cs="Arial"/>
          <w:b/>
          <w:color w:val="2F5496" w:themeColor="accent1" w:themeShade="BF"/>
        </w:rPr>
      </w:pPr>
    </w:p>
    <w:p w14:paraId="59FF88AE" w14:textId="3B2B5B58" w:rsidR="003024F5" w:rsidRDefault="003024F5" w:rsidP="00D41248">
      <w:pPr>
        <w:jc w:val="center"/>
        <w:rPr>
          <w:rFonts w:cs="Arial"/>
          <w:b/>
          <w:color w:val="2F5496" w:themeColor="accent1" w:themeShade="BF"/>
        </w:rPr>
      </w:pPr>
    </w:p>
    <w:p w14:paraId="095C1A89" w14:textId="2D72ABE6" w:rsidR="003024F5" w:rsidRDefault="003024F5" w:rsidP="00D41248">
      <w:pPr>
        <w:jc w:val="center"/>
        <w:rPr>
          <w:rFonts w:cs="Arial"/>
          <w:b/>
          <w:color w:val="2F5496" w:themeColor="accent1" w:themeShade="BF"/>
        </w:rPr>
      </w:pPr>
    </w:p>
    <w:p w14:paraId="7F7D3C98" w14:textId="77777777" w:rsidR="00D41248" w:rsidRPr="002F055D" w:rsidRDefault="00D41248" w:rsidP="00D41248">
      <w:pPr>
        <w:rPr>
          <w:rFonts w:cs="Arial"/>
          <w:b/>
          <w:color w:val="2F5496" w:themeColor="accent1" w:themeShade="BF"/>
        </w:rPr>
      </w:pPr>
    </w:p>
    <w:p w14:paraId="028AA256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Kids Institute</w:t>
      </w:r>
      <w:r w:rsidRPr="002F055D">
        <w:rPr>
          <w:rFonts w:cstheme="minorHAnsi"/>
          <w:b/>
          <w:color w:val="2F5496" w:themeColor="accent1" w:themeShade="BF"/>
        </w:rPr>
        <w:t>®</w:t>
      </w:r>
    </w:p>
    <w:p w14:paraId="1B826E53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Caroline Decosse</w:t>
      </w:r>
    </w:p>
    <w:p w14:paraId="75CF18A7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26 rue de Bassano, 75116 Paris</w:t>
      </w:r>
    </w:p>
    <w:p w14:paraId="24F1BFD9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06 60 81 40 75</w:t>
      </w:r>
    </w:p>
    <w:p w14:paraId="6959A100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Siret 522 539 717 00036</w:t>
      </w:r>
    </w:p>
    <w:p w14:paraId="4039C28D" w14:textId="5453322E" w:rsidR="008D7BF7" w:rsidRDefault="009F5882" w:rsidP="003024F5">
      <w:pPr>
        <w:jc w:val="center"/>
        <w:rPr>
          <w:rFonts w:cs="Arial"/>
          <w:b/>
          <w:color w:val="2F5496" w:themeColor="accent1" w:themeShade="BF"/>
          <w:u w:val="single"/>
        </w:rPr>
      </w:pPr>
      <w:hyperlink r:id="rId5" w:history="1">
        <w:r w:rsidR="00D41248" w:rsidRPr="002F055D">
          <w:rPr>
            <w:rStyle w:val="Lienhypertexte"/>
            <w:rFonts w:cs="Arial"/>
            <w:b/>
            <w:color w:val="2F5496" w:themeColor="accent1" w:themeShade="BF"/>
            <w:u w:val="none"/>
          </w:rPr>
          <w:t>www.hypnose-naturopathie-paris</w:t>
        </w:r>
      </w:hyperlink>
      <w:r w:rsidR="00D41248" w:rsidRPr="002F055D">
        <w:rPr>
          <w:rStyle w:val="Lienhypertexte"/>
          <w:rFonts w:cs="Arial"/>
          <w:b/>
          <w:color w:val="2F5496" w:themeColor="accent1" w:themeShade="BF"/>
          <w:u w:val="none"/>
        </w:rPr>
        <w:t xml:space="preserve">    </w:t>
      </w:r>
    </w:p>
    <w:p w14:paraId="16B8F3A4" w14:textId="617BB59A" w:rsidR="003024F5" w:rsidRDefault="003024F5" w:rsidP="003024F5">
      <w:pPr>
        <w:jc w:val="center"/>
        <w:rPr>
          <w:rFonts w:cs="Arial"/>
          <w:b/>
          <w:color w:val="2F5496" w:themeColor="accent1" w:themeShade="BF"/>
          <w:u w:val="single"/>
        </w:rPr>
      </w:pPr>
    </w:p>
    <w:p w14:paraId="61F2CBDB" w14:textId="77777777" w:rsidR="004F6DF3" w:rsidRPr="003024F5" w:rsidRDefault="004F6DF3" w:rsidP="003024F5">
      <w:pPr>
        <w:jc w:val="center"/>
        <w:rPr>
          <w:rFonts w:cs="Arial"/>
          <w:b/>
          <w:color w:val="2F5496" w:themeColor="accent1" w:themeShade="BF"/>
          <w:u w:val="single"/>
        </w:rPr>
      </w:pPr>
    </w:p>
    <w:p w14:paraId="286EA6DC" w14:textId="77777777" w:rsidR="001E7730" w:rsidRDefault="00894505" w:rsidP="001E7730">
      <w:pPr>
        <w:jc w:val="center"/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</w:pPr>
      <w:r w:rsidRPr="002F055D"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  <w:lastRenderedPageBreak/>
        <w:t>Sommaire de formatio</w:t>
      </w:r>
      <w:r w:rsidR="001E7730"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  <w:t>n</w:t>
      </w:r>
    </w:p>
    <w:p w14:paraId="1FBB945E" w14:textId="62AD2B9A" w:rsidR="00467616" w:rsidRPr="001E7730" w:rsidRDefault="00CC403B" w:rsidP="001E7730">
      <w:pPr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</w:pPr>
      <w:r w:rsidRPr="001E7730">
        <w:rPr>
          <w:rFonts w:cs="Arial"/>
          <w:b/>
          <w:color w:val="2F5496" w:themeColor="accent1" w:themeShade="BF"/>
          <w:u w:val="single"/>
        </w:rPr>
        <w:t xml:space="preserve">Introduction </w:t>
      </w:r>
    </w:p>
    <w:p w14:paraId="0D6694D9" w14:textId="77777777" w:rsidR="00C113D9" w:rsidRDefault="00C113D9" w:rsidP="00CC403B">
      <w:pPr>
        <w:pStyle w:val="Paragraphedeliste"/>
        <w:numPr>
          <w:ilvl w:val="0"/>
          <w:numId w:val="50"/>
        </w:num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Définition de la psychopathologie de l’adulte</w:t>
      </w:r>
    </w:p>
    <w:p w14:paraId="11406DA5" w14:textId="093DE391" w:rsidR="001E7730" w:rsidRDefault="001E7730" w:rsidP="00CC403B">
      <w:pPr>
        <w:pStyle w:val="Paragraphedeliste"/>
        <w:numPr>
          <w:ilvl w:val="0"/>
          <w:numId w:val="50"/>
        </w:num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Conduite de l’entretien clinique</w:t>
      </w:r>
    </w:p>
    <w:p w14:paraId="264FE3CE" w14:textId="1808377F" w:rsidR="00172AE5" w:rsidRPr="009F5882" w:rsidRDefault="00172AE5" w:rsidP="00172AE5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Accueil</w:t>
      </w:r>
    </w:p>
    <w:p w14:paraId="677F24FF" w14:textId="68E8BC8D" w:rsidR="00172AE5" w:rsidRPr="009F5882" w:rsidRDefault="00172AE5" w:rsidP="00172AE5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Questionnements</w:t>
      </w:r>
    </w:p>
    <w:p w14:paraId="3EE45857" w14:textId="2BD3DA64" w:rsidR="00172AE5" w:rsidRPr="009F5882" w:rsidRDefault="00172AE5" w:rsidP="00172AE5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Limites</w:t>
      </w:r>
    </w:p>
    <w:p w14:paraId="1E4F29FA" w14:textId="220F0617" w:rsidR="001E7730" w:rsidRDefault="00C113D9" w:rsidP="00CC403B">
      <w:pPr>
        <w:pStyle w:val="Paragraphedeliste"/>
        <w:numPr>
          <w:ilvl w:val="0"/>
          <w:numId w:val="50"/>
        </w:num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La relation</w:t>
      </w:r>
      <w:r w:rsidR="00271385">
        <w:rPr>
          <w:rFonts w:cs="Arial"/>
          <w:b/>
          <w:color w:val="2F5496" w:themeColor="accent1" w:themeShade="BF"/>
          <w:u w:val="single"/>
        </w:rPr>
        <w:t xml:space="preserve"> de confiance</w:t>
      </w:r>
      <w:r>
        <w:rPr>
          <w:rFonts w:cs="Arial"/>
          <w:b/>
          <w:color w:val="2F5496" w:themeColor="accent1" w:themeShade="BF"/>
          <w:u w:val="single"/>
        </w:rPr>
        <w:t xml:space="preserve"> et l’examen mental</w:t>
      </w:r>
    </w:p>
    <w:p w14:paraId="3569666A" w14:textId="1F9CD5AF" w:rsidR="00946F21" w:rsidRPr="009F5882" w:rsidRDefault="009F5882" w:rsidP="00946F21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>
        <w:rPr>
          <w:rFonts w:cs="Arial"/>
          <w:b/>
          <w:color w:val="2F5496" w:themeColor="accent1" w:themeShade="BF"/>
        </w:rPr>
        <w:t>Relation thérapeutique et e</w:t>
      </w:r>
      <w:r w:rsidR="00946F21" w:rsidRPr="009F5882">
        <w:rPr>
          <w:rFonts w:cs="Arial"/>
          <w:b/>
          <w:color w:val="2F5496" w:themeColor="accent1" w:themeShade="BF"/>
        </w:rPr>
        <w:t xml:space="preserve">xamen selon les troubles </w:t>
      </w:r>
    </w:p>
    <w:p w14:paraId="539DE95C" w14:textId="1C7ECFA5" w:rsidR="00271385" w:rsidRDefault="009F5882" w:rsidP="00CC403B">
      <w:pPr>
        <w:pStyle w:val="Paragraphedeliste"/>
        <w:numPr>
          <w:ilvl w:val="0"/>
          <w:numId w:val="50"/>
        </w:num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S</w:t>
      </w:r>
      <w:r w:rsidR="00271385">
        <w:rPr>
          <w:rFonts w:cs="Arial"/>
          <w:b/>
          <w:color w:val="2F5496" w:themeColor="accent1" w:themeShade="BF"/>
          <w:u w:val="single"/>
        </w:rPr>
        <w:t>avoir gérer un entretien problématique</w:t>
      </w:r>
    </w:p>
    <w:p w14:paraId="2FD5B1AC" w14:textId="399BE6A1" w:rsidR="00946F21" w:rsidRPr="009F5882" w:rsidRDefault="00946F21" w:rsidP="00946F21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Résistance</w:t>
      </w:r>
    </w:p>
    <w:p w14:paraId="4B117A70" w14:textId="614433E6" w:rsidR="00946F21" w:rsidRPr="009F5882" w:rsidRDefault="00946F21" w:rsidP="00946F21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Hostilité</w:t>
      </w:r>
    </w:p>
    <w:p w14:paraId="6D93166F" w14:textId="44497F03" w:rsidR="00946F21" w:rsidRPr="009F5882" w:rsidRDefault="00946F21" w:rsidP="00946F21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Violence</w:t>
      </w:r>
    </w:p>
    <w:p w14:paraId="2EB68ACA" w14:textId="773C5BE8" w:rsidR="00946F21" w:rsidRPr="009F5882" w:rsidRDefault="00946F21" w:rsidP="00946F21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 xml:space="preserve">Autres cas </w:t>
      </w:r>
    </w:p>
    <w:p w14:paraId="52DE55D9" w14:textId="38041FB0" w:rsidR="00CC403B" w:rsidRDefault="00CC403B" w:rsidP="00CC403B">
      <w:pPr>
        <w:pStyle w:val="Paragraphedeliste"/>
        <w:numPr>
          <w:ilvl w:val="0"/>
          <w:numId w:val="50"/>
        </w:num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 xml:space="preserve">Présentation du DSM et CIM </w:t>
      </w:r>
    </w:p>
    <w:p w14:paraId="5BF9541C" w14:textId="77777777" w:rsidR="00172AE5" w:rsidRDefault="00531D83" w:rsidP="00531D83">
      <w:pPr>
        <w:pStyle w:val="Paragraphedeliste"/>
        <w:numPr>
          <w:ilvl w:val="0"/>
          <w:numId w:val="50"/>
        </w:numPr>
        <w:jc w:val="both"/>
        <w:rPr>
          <w:rFonts w:cs="Arial"/>
          <w:b/>
          <w:color w:val="2F5496" w:themeColor="accent1" w:themeShade="BF"/>
          <w:u w:val="single"/>
        </w:rPr>
      </w:pPr>
      <w:r w:rsidRPr="00531D83">
        <w:rPr>
          <w:rFonts w:cs="Arial"/>
          <w:b/>
          <w:color w:val="2F5496" w:themeColor="accent1" w:themeShade="BF"/>
          <w:u w:val="single"/>
        </w:rPr>
        <w:t>Mécanismes de défenses </w:t>
      </w:r>
    </w:p>
    <w:p w14:paraId="6622CDB8" w14:textId="5286AE56" w:rsidR="00172AE5" w:rsidRPr="009F5882" w:rsidRDefault="00172AE5" w:rsidP="00172AE5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Les</w:t>
      </w:r>
      <w:r w:rsidR="00531D83" w:rsidRPr="009F5882">
        <w:rPr>
          <w:rFonts w:cs="Arial"/>
          <w:b/>
          <w:color w:val="2F5496" w:themeColor="accent1" w:themeShade="BF"/>
        </w:rPr>
        <w:t xml:space="preserve"> néfastes</w:t>
      </w:r>
    </w:p>
    <w:p w14:paraId="598A779C" w14:textId="50D4A800" w:rsidR="00531D83" w:rsidRPr="009F5882" w:rsidRDefault="00172AE5" w:rsidP="00172AE5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Les</w:t>
      </w:r>
      <w:r w:rsidR="00531D83" w:rsidRPr="009F5882">
        <w:rPr>
          <w:rFonts w:cs="Arial"/>
          <w:b/>
          <w:color w:val="2F5496" w:themeColor="accent1" w:themeShade="BF"/>
        </w:rPr>
        <w:t xml:space="preserve"> efficaces</w:t>
      </w:r>
    </w:p>
    <w:p w14:paraId="2730A415" w14:textId="11DE1147" w:rsidR="00531D83" w:rsidRPr="00C113D9" w:rsidRDefault="00531D83" w:rsidP="00C113D9">
      <w:pPr>
        <w:pStyle w:val="Paragraphedeliste"/>
        <w:numPr>
          <w:ilvl w:val="0"/>
          <w:numId w:val="50"/>
        </w:numPr>
        <w:jc w:val="both"/>
        <w:rPr>
          <w:rFonts w:cs="Arial"/>
          <w:b/>
          <w:color w:val="2F5496" w:themeColor="accent1" w:themeShade="BF"/>
          <w:u w:val="single"/>
        </w:rPr>
      </w:pPr>
      <w:r w:rsidRPr="00531D83">
        <w:rPr>
          <w:rFonts w:cs="Arial"/>
          <w:b/>
          <w:color w:val="2F5496" w:themeColor="accent1" w:themeShade="BF"/>
          <w:u w:val="single"/>
        </w:rPr>
        <w:t>Description des troubles :</w:t>
      </w:r>
      <w:r w:rsidR="00C113D9" w:rsidRPr="00C113D9">
        <w:rPr>
          <w:rFonts w:cs="Arial"/>
          <w:b/>
          <w:color w:val="2F5496" w:themeColor="accent1" w:themeShade="BF"/>
          <w:u w:val="single"/>
        </w:rPr>
        <w:t xml:space="preserve"> </w:t>
      </w:r>
      <w:r w:rsidR="00C113D9">
        <w:rPr>
          <w:rFonts w:cs="Arial"/>
          <w:b/>
          <w:color w:val="2F5496" w:themeColor="accent1" w:themeShade="BF"/>
          <w:u w:val="single"/>
        </w:rPr>
        <w:t>Signes et symptômes</w:t>
      </w:r>
    </w:p>
    <w:p w14:paraId="2A7A7D1D" w14:textId="3B257EF0" w:rsidR="00531D83" w:rsidRPr="009F5882" w:rsidRDefault="00531D83" w:rsidP="00531D83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Troubles de l’humeur</w:t>
      </w:r>
    </w:p>
    <w:p w14:paraId="28838F63" w14:textId="3000F054" w:rsidR="00531D83" w:rsidRPr="009F5882" w:rsidRDefault="00531D83" w:rsidP="00531D83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Troubles psychotiques</w:t>
      </w:r>
    </w:p>
    <w:p w14:paraId="2F1088E7" w14:textId="2F28E119" w:rsidR="00531D83" w:rsidRPr="009F5882" w:rsidRDefault="00531D83" w:rsidP="00531D83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Troubles liés à la drogue</w:t>
      </w:r>
    </w:p>
    <w:p w14:paraId="4E504E47" w14:textId="50E2F42A" w:rsidR="00531D83" w:rsidRPr="009F5882" w:rsidRDefault="00531D83" w:rsidP="00531D83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Troubles neurocognitifs</w:t>
      </w:r>
    </w:p>
    <w:p w14:paraId="2DBDC594" w14:textId="7737AE31" w:rsidR="00531D83" w:rsidRPr="009F5882" w:rsidRDefault="00531D83" w:rsidP="00531D83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Troubles anxieux</w:t>
      </w:r>
    </w:p>
    <w:p w14:paraId="2E22725B" w14:textId="7207D505" w:rsidR="00531D83" w:rsidRPr="009F5882" w:rsidRDefault="00531D83" w:rsidP="00531D83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 xml:space="preserve">Troubles obsessionnels compulsifs </w:t>
      </w:r>
    </w:p>
    <w:p w14:paraId="31841E8C" w14:textId="65893388" w:rsidR="00531D83" w:rsidRPr="009F5882" w:rsidRDefault="00531D83" w:rsidP="00531D83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Troubles de stress post traumatique</w:t>
      </w:r>
    </w:p>
    <w:p w14:paraId="5B8AD042" w14:textId="0DEA0FF9" w:rsidR="00531D83" w:rsidRPr="009F5882" w:rsidRDefault="00531D83" w:rsidP="00531D83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Anorexie mentale</w:t>
      </w:r>
    </w:p>
    <w:p w14:paraId="06A510B3" w14:textId="77777777" w:rsidR="00271385" w:rsidRPr="009F5882" w:rsidRDefault="00531D83" w:rsidP="00271385">
      <w:pPr>
        <w:pStyle w:val="Paragraphedeliste"/>
        <w:numPr>
          <w:ilvl w:val="1"/>
          <w:numId w:val="50"/>
        </w:numPr>
        <w:jc w:val="both"/>
        <w:rPr>
          <w:rFonts w:cs="Arial"/>
          <w:b/>
          <w:color w:val="2F5496" w:themeColor="accent1" w:themeShade="BF"/>
        </w:rPr>
      </w:pPr>
      <w:r w:rsidRPr="009F5882">
        <w:rPr>
          <w:rFonts w:cs="Arial"/>
          <w:b/>
          <w:color w:val="2F5496" w:themeColor="accent1" w:themeShade="BF"/>
        </w:rPr>
        <w:t>Troubles de la personnalité</w:t>
      </w:r>
    </w:p>
    <w:p w14:paraId="10ABAC7A" w14:textId="640AE413" w:rsidR="00656FC6" w:rsidRPr="00271385" w:rsidRDefault="00656FC6" w:rsidP="00271385">
      <w:pPr>
        <w:pStyle w:val="Paragraphedeliste"/>
        <w:numPr>
          <w:ilvl w:val="0"/>
          <w:numId w:val="50"/>
        </w:numPr>
        <w:jc w:val="both"/>
        <w:rPr>
          <w:rFonts w:cs="Arial"/>
          <w:b/>
          <w:color w:val="2F5496" w:themeColor="accent1" w:themeShade="BF"/>
          <w:u w:val="single"/>
        </w:rPr>
      </w:pPr>
      <w:r w:rsidRPr="00271385">
        <w:rPr>
          <w:rFonts w:ascii="Verdana" w:eastAsia="Times New Roman" w:hAnsi="Verdana" w:cs="Times New Roman"/>
          <w:b/>
          <w:bCs/>
          <w:color w:val="2F5496" w:themeColor="accent1" w:themeShade="BF"/>
          <w:sz w:val="18"/>
          <w:szCs w:val="18"/>
          <w:u w:val="single"/>
          <w:shd w:val="clear" w:color="auto" w:fill="FFFFFF"/>
          <w:lang w:eastAsia="fr-FR"/>
        </w:rPr>
        <w:t>Pratique de la thérapie cognitive et comportementale</w:t>
      </w:r>
      <w:r w:rsidR="009E0B1D">
        <w:rPr>
          <w:rFonts w:ascii="Verdana" w:eastAsia="Times New Roman" w:hAnsi="Verdana" w:cs="Times New Roman"/>
          <w:b/>
          <w:bCs/>
          <w:color w:val="2F5496" w:themeColor="accent1" w:themeShade="BF"/>
          <w:sz w:val="18"/>
          <w:szCs w:val="18"/>
          <w:u w:val="single"/>
          <w:shd w:val="clear" w:color="auto" w:fill="FFFFFF"/>
          <w:lang w:eastAsia="fr-FR"/>
        </w:rPr>
        <w:t>, axes thérapeutiques</w:t>
      </w:r>
    </w:p>
    <w:p w14:paraId="25047E8B" w14:textId="4A656A86" w:rsidR="00656FC6" w:rsidRPr="00271385" w:rsidRDefault="009F5882" w:rsidP="00656FC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  <w:t>Définition des t</w:t>
      </w:r>
      <w:r w:rsidR="00656FC6" w:rsidRPr="00271385"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  <w:t>hérapies cognitives et comportementales</w:t>
      </w:r>
    </w:p>
    <w:p w14:paraId="664E1443" w14:textId="6828087B" w:rsidR="00656FC6" w:rsidRPr="00271385" w:rsidRDefault="00656FC6" w:rsidP="00656FC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</w:pPr>
      <w:r w:rsidRPr="00271385"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  <w:t>Principales méthodologies</w:t>
      </w:r>
    </w:p>
    <w:p w14:paraId="68FB000F" w14:textId="28A5EC5F" w:rsidR="004C2537" w:rsidRPr="00271385" w:rsidRDefault="009F5882" w:rsidP="004C253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  <w:t>A</w:t>
      </w:r>
      <w:r w:rsidR="00656FC6" w:rsidRPr="00271385"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  <w:t>pplication des TCC aux principaux troubles : troubles dépressifs, troubles addictifs, troubles phobiques, troubles psychotiques, troubles anxieux, troubles du comportement alimentaire, troubles sexuels, troubles obsessionnels compulsifs</w:t>
      </w:r>
      <w:r w:rsidR="0077450D" w:rsidRPr="00271385">
        <w:rPr>
          <w:rFonts w:ascii="Verdana" w:eastAsia="Times New Roman" w:hAnsi="Verdana" w:cs="Times New Roman"/>
          <w:color w:val="2F5496" w:themeColor="accent1" w:themeShade="BF"/>
          <w:sz w:val="18"/>
          <w:szCs w:val="18"/>
          <w:lang w:eastAsia="fr-FR"/>
        </w:rPr>
        <w:t>.</w:t>
      </w:r>
      <w:r w:rsidR="004C2537" w:rsidRPr="00271385">
        <w:rPr>
          <w:rFonts w:ascii="Abel" w:eastAsia="Times New Roman" w:hAnsi="Abel" w:cs="Times New Roman"/>
          <w:color w:val="2F5496" w:themeColor="accent1" w:themeShade="BF"/>
          <w:sz w:val="24"/>
          <w:szCs w:val="24"/>
          <w:shd w:val="clear" w:color="auto" w:fill="FFFFFF"/>
          <w:lang w:eastAsia="fr-FR"/>
        </w:rPr>
        <w:t>          </w:t>
      </w:r>
    </w:p>
    <w:sectPr w:rsidR="004C2537" w:rsidRPr="0027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36B5"/>
      </v:shape>
    </w:pict>
  </w:numPicBullet>
  <w:abstractNum w:abstractNumId="0" w15:restartNumberingAfterBreak="0">
    <w:nsid w:val="066A352E"/>
    <w:multiLevelType w:val="multilevel"/>
    <w:tmpl w:val="CD6A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2CE6"/>
    <w:multiLevelType w:val="multilevel"/>
    <w:tmpl w:val="4CEC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2E0A"/>
    <w:multiLevelType w:val="multilevel"/>
    <w:tmpl w:val="0024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55296"/>
    <w:multiLevelType w:val="multilevel"/>
    <w:tmpl w:val="F90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62B13"/>
    <w:multiLevelType w:val="multilevel"/>
    <w:tmpl w:val="880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427A3"/>
    <w:multiLevelType w:val="multilevel"/>
    <w:tmpl w:val="867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A3219"/>
    <w:multiLevelType w:val="multilevel"/>
    <w:tmpl w:val="2FD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20B04"/>
    <w:multiLevelType w:val="multilevel"/>
    <w:tmpl w:val="7AB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31A85"/>
    <w:multiLevelType w:val="hybridMultilevel"/>
    <w:tmpl w:val="A9FA6ED2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159413A7"/>
    <w:multiLevelType w:val="multilevel"/>
    <w:tmpl w:val="330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A7BC1"/>
    <w:multiLevelType w:val="multilevel"/>
    <w:tmpl w:val="E77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F5211"/>
    <w:multiLevelType w:val="multilevel"/>
    <w:tmpl w:val="2354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171F6"/>
    <w:multiLevelType w:val="multilevel"/>
    <w:tmpl w:val="7C1E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437EC"/>
    <w:multiLevelType w:val="hybridMultilevel"/>
    <w:tmpl w:val="1EA02F7C"/>
    <w:lvl w:ilvl="0" w:tplc="040C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4" w15:restartNumberingAfterBreak="0">
    <w:nsid w:val="25CC4BA9"/>
    <w:multiLevelType w:val="multilevel"/>
    <w:tmpl w:val="8A5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3056D"/>
    <w:multiLevelType w:val="hybridMultilevel"/>
    <w:tmpl w:val="92FEA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30617"/>
    <w:multiLevelType w:val="multilevel"/>
    <w:tmpl w:val="B28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C5F19"/>
    <w:multiLevelType w:val="multilevel"/>
    <w:tmpl w:val="39B4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05B4D"/>
    <w:multiLevelType w:val="multilevel"/>
    <w:tmpl w:val="E678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94CB4"/>
    <w:multiLevelType w:val="multilevel"/>
    <w:tmpl w:val="D278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97267"/>
    <w:multiLevelType w:val="hybridMultilevel"/>
    <w:tmpl w:val="6D70E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F1400"/>
    <w:multiLevelType w:val="hybridMultilevel"/>
    <w:tmpl w:val="70F61D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320603"/>
    <w:multiLevelType w:val="multilevel"/>
    <w:tmpl w:val="C6BE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E3E91"/>
    <w:multiLevelType w:val="multilevel"/>
    <w:tmpl w:val="EE30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A6F00"/>
    <w:multiLevelType w:val="multilevel"/>
    <w:tmpl w:val="2CFC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46255"/>
    <w:multiLevelType w:val="hybridMultilevel"/>
    <w:tmpl w:val="2D1E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A08B1"/>
    <w:multiLevelType w:val="multilevel"/>
    <w:tmpl w:val="4DF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2C4EAD"/>
    <w:multiLevelType w:val="multilevel"/>
    <w:tmpl w:val="19E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8370E9"/>
    <w:multiLevelType w:val="multilevel"/>
    <w:tmpl w:val="EF1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7746FD"/>
    <w:multiLevelType w:val="hybridMultilevel"/>
    <w:tmpl w:val="23D89A90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0" w15:restartNumberingAfterBreak="0">
    <w:nsid w:val="507C727C"/>
    <w:multiLevelType w:val="multilevel"/>
    <w:tmpl w:val="A46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EB7ED2"/>
    <w:multiLevelType w:val="multilevel"/>
    <w:tmpl w:val="2C14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556DC"/>
    <w:multiLevelType w:val="hybridMultilevel"/>
    <w:tmpl w:val="1B285070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3" w15:restartNumberingAfterBreak="0">
    <w:nsid w:val="56AF4F3E"/>
    <w:multiLevelType w:val="multilevel"/>
    <w:tmpl w:val="6C3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843FCD"/>
    <w:multiLevelType w:val="hybridMultilevel"/>
    <w:tmpl w:val="52609594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5" w15:restartNumberingAfterBreak="0">
    <w:nsid w:val="6449097D"/>
    <w:multiLevelType w:val="multilevel"/>
    <w:tmpl w:val="5BD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A21D72"/>
    <w:multiLevelType w:val="hybridMultilevel"/>
    <w:tmpl w:val="7B9A3590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 w15:restartNumberingAfterBreak="0">
    <w:nsid w:val="670035BD"/>
    <w:multiLevelType w:val="hybridMultilevel"/>
    <w:tmpl w:val="9CDE8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64384"/>
    <w:multiLevelType w:val="hybridMultilevel"/>
    <w:tmpl w:val="5566B7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B5CD6"/>
    <w:multiLevelType w:val="multilevel"/>
    <w:tmpl w:val="872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8B0CFF"/>
    <w:multiLevelType w:val="multilevel"/>
    <w:tmpl w:val="6C5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537360"/>
    <w:multiLevelType w:val="multilevel"/>
    <w:tmpl w:val="FFE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609E8"/>
    <w:multiLevelType w:val="multilevel"/>
    <w:tmpl w:val="98B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0F6E15"/>
    <w:multiLevelType w:val="multilevel"/>
    <w:tmpl w:val="BB8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9E1FB4"/>
    <w:multiLevelType w:val="multilevel"/>
    <w:tmpl w:val="05E2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B4677E"/>
    <w:multiLevelType w:val="multilevel"/>
    <w:tmpl w:val="435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225E76"/>
    <w:multiLevelType w:val="hybridMultilevel"/>
    <w:tmpl w:val="D956358E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7" w15:restartNumberingAfterBreak="0">
    <w:nsid w:val="7C1A32F1"/>
    <w:multiLevelType w:val="multilevel"/>
    <w:tmpl w:val="0990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5335B"/>
    <w:multiLevelType w:val="multilevel"/>
    <w:tmpl w:val="C35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F55071"/>
    <w:multiLevelType w:val="multilevel"/>
    <w:tmpl w:val="9A3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8"/>
  </w:num>
  <w:num w:numId="3">
    <w:abstractNumId w:val="38"/>
  </w:num>
  <w:num w:numId="4">
    <w:abstractNumId w:val="21"/>
  </w:num>
  <w:num w:numId="5">
    <w:abstractNumId w:val="29"/>
  </w:num>
  <w:num w:numId="6">
    <w:abstractNumId w:val="36"/>
  </w:num>
  <w:num w:numId="7">
    <w:abstractNumId w:val="34"/>
  </w:num>
  <w:num w:numId="8">
    <w:abstractNumId w:val="32"/>
  </w:num>
  <w:num w:numId="9">
    <w:abstractNumId w:val="37"/>
  </w:num>
  <w:num w:numId="10">
    <w:abstractNumId w:val="13"/>
  </w:num>
  <w:num w:numId="11">
    <w:abstractNumId w:val="25"/>
  </w:num>
  <w:num w:numId="12">
    <w:abstractNumId w:val="15"/>
  </w:num>
  <w:num w:numId="13">
    <w:abstractNumId w:val="1"/>
  </w:num>
  <w:num w:numId="14">
    <w:abstractNumId w:val="39"/>
  </w:num>
  <w:num w:numId="15">
    <w:abstractNumId w:val="18"/>
  </w:num>
  <w:num w:numId="16">
    <w:abstractNumId w:val="6"/>
  </w:num>
  <w:num w:numId="17">
    <w:abstractNumId w:val="16"/>
  </w:num>
  <w:num w:numId="18">
    <w:abstractNumId w:val="3"/>
  </w:num>
  <w:num w:numId="19">
    <w:abstractNumId w:val="17"/>
  </w:num>
  <w:num w:numId="20">
    <w:abstractNumId w:val="9"/>
  </w:num>
  <w:num w:numId="21">
    <w:abstractNumId w:val="31"/>
  </w:num>
  <w:num w:numId="22">
    <w:abstractNumId w:val="7"/>
  </w:num>
  <w:num w:numId="23">
    <w:abstractNumId w:val="19"/>
  </w:num>
  <w:num w:numId="24">
    <w:abstractNumId w:val="22"/>
  </w:num>
  <w:num w:numId="25">
    <w:abstractNumId w:val="40"/>
  </w:num>
  <w:num w:numId="26">
    <w:abstractNumId w:val="12"/>
  </w:num>
  <w:num w:numId="27">
    <w:abstractNumId w:val="0"/>
  </w:num>
  <w:num w:numId="28">
    <w:abstractNumId w:val="24"/>
  </w:num>
  <w:num w:numId="29">
    <w:abstractNumId w:val="43"/>
  </w:num>
  <w:num w:numId="30">
    <w:abstractNumId w:val="41"/>
  </w:num>
  <w:num w:numId="31">
    <w:abstractNumId w:val="35"/>
  </w:num>
  <w:num w:numId="32">
    <w:abstractNumId w:val="14"/>
  </w:num>
  <w:num w:numId="33">
    <w:abstractNumId w:val="23"/>
  </w:num>
  <w:num w:numId="34">
    <w:abstractNumId w:val="48"/>
  </w:num>
  <w:num w:numId="35">
    <w:abstractNumId w:val="45"/>
  </w:num>
  <w:num w:numId="36">
    <w:abstractNumId w:val="49"/>
  </w:num>
  <w:num w:numId="37">
    <w:abstractNumId w:val="44"/>
  </w:num>
  <w:num w:numId="38">
    <w:abstractNumId w:val="11"/>
  </w:num>
  <w:num w:numId="39">
    <w:abstractNumId w:val="2"/>
  </w:num>
  <w:num w:numId="40">
    <w:abstractNumId w:val="10"/>
  </w:num>
  <w:num w:numId="41">
    <w:abstractNumId w:val="27"/>
  </w:num>
  <w:num w:numId="42">
    <w:abstractNumId w:val="5"/>
  </w:num>
  <w:num w:numId="43">
    <w:abstractNumId w:val="4"/>
  </w:num>
  <w:num w:numId="44">
    <w:abstractNumId w:val="28"/>
  </w:num>
  <w:num w:numId="45">
    <w:abstractNumId w:val="30"/>
  </w:num>
  <w:num w:numId="46">
    <w:abstractNumId w:val="47"/>
  </w:num>
  <w:num w:numId="47">
    <w:abstractNumId w:val="33"/>
  </w:num>
  <w:num w:numId="48">
    <w:abstractNumId w:val="42"/>
  </w:num>
  <w:num w:numId="49">
    <w:abstractNumId w:val="2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8"/>
    <w:rsid w:val="0001567F"/>
    <w:rsid w:val="00107A2A"/>
    <w:rsid w:val="00153BAB"/>
    <w:rsid w:val="00172AE5"/>
    <w:rsid w:val="001C70A2"/>
    <w:rsid w:val="001D794E"/>
    <w:rsid w:val="001E7730"/>
    <w:rsid w:val="00245802"/>
    <w:rsid w:val="00271385"/>
    <w:rsid w:val="00286034"/>
    <w:rsid w:val="003024F5"/>
    <w:rsid w:val="00467616"/>
    <w:rsid w:val="00483ED4"/>
    <w:rsid w:val="004A577E"/>
    <w:rsid w:val="004C2537"/>
    <w:rsid w:val="004D119F"/>
    <w:rsid w:val="004D147D"/>
    <w:rsid w:val="004F6DF3"/>
    <w:rsid w:val="00531D83"/>
    <w:rsid w:val="00546F0B"/>
    <w:rsid w:val="00656FC6"/>
    <w:rsid w:val="006C6159"/>
    <w:rsid w:val="00744FB1"/>
    <w:rsid w:val="00767D9E"/>
    <w:rsid w:val="0077450D"/>
    <w:rsid w:val="007A5C10"/>
    <w:rsid w:val="007E66D2"/>
    <w:rsid w:val="00843FED"/>
    <w:rsid w:val="00894505"/>
    <w:rsid w:val="008D7BF7"/>
    <w:rsid w:val="008E15CA"/>
    <w:rsid w:val="00946F21"/>
    <w:rsid w:val="0095412D"/>
    <w:rsid w:val="009660F8"/>
    <w:rsid w:val="009850CE"/>
    <w:rsid w:val="009E0B1D"/>
    <w:rsid w:val="009F5882"/>
    <w:rsid w:val="00A107A3"/>
    <w:rsid w:val="00AE2291"/>
    <w:rsid w:val="00BB0B5E"/>
    <w:rsid w:val="00BC08AA"/>
    <w:rsid w:val="00C113D9"/>
    <w:rsid w:val="00C83238"/>
    <w:rsid w:val="00CC403B"/>
    <w:rsid w:val="00CF4FFE"/>
    <w:rsid w:val="00D41248"/>
    <w:rsid w:val="00DC7D59"/>
    <w:rsid w:val="00DD0F23"/>
    <w:rsid w:val="00DE444B"/>
    <w:rsid w:val="00E64DB3"/>
    <w:rsid w:val="00E94540"/>
    <w:rsid w:val="00F1117B"/>
    <w:rsid w:val="00FC323E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32D"/>
  <w15:chartTrackingRefBased/>
  <w15:docId w15:val="{3886C356-D230-4553-A12D-69F9CC1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124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08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3885105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2100490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5718985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008015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4910648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692037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2874481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4669601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74997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5291585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6500720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6792493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4337055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5306848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3712494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4920963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3076055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596262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3927645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1059314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1000798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1714448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6952280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6387995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3372445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1550255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0763200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4414530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8583263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7455646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6265954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224517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4452705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620768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872100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3144134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1985904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6750728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8562672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7774891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6356675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811491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558571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13886533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8370349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564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pnose-naturopathie-pari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Initial securite</dc:creator>
  <cp:keywords/>
  <dc:description/>
  <cp:lastModifiedBy>caroline_peyronnet@yahoo.fr</cp:lastModifiedBy>
  <cp:revision>37</cp:revision>
  <dcterms:created xsi:type="dcterms:W3CDTF">2021-01-02T22:19:00Z</dcterms:created>
  <dcterms:modified xsi:type="dcterms:W3CDTF">2021-01-19T07:41:00Z</dcterms:modified>
</cp:coreProperties>
</file>